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30DB" w:rsidRDefault="008930DB" w:rsidP="008930DB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2F24" wp14:editId="4F9A718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930DB" w:rsidRPr="0002112C" w:rsidRDefault="008930DB" w:rsidP="008930DB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12F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930DB" w:rsidRPr="0002112C" w:rsidRDefault="008930DB" w:rsidP="008930DB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73027F8A" wp14:editId="41E3CB1E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</w:p>
    <w:p w:rsidR="008930DB" w:rsidRP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  <w:r w:rsidRPr="008930DB">
        <w:rPr>
          <w:rFonts w:ascii="Segoe UI" w:hAnsi="Segoe UI" w:cs="Segoe UI"/>
          <w:sz w:val="32"/>
          <w:szCs w:val="32"/>
        </w:rPr>
        <w:t>Внесение информации об уплаченных штрафах в Государственную информационную систему о государственных и муниципальных платежах</w:t>
      </w:r>
    </w:p>
    <w:p w:rsidR="008930DB" w:rsidRPr="008930DB" w:rsidRDefault="008930DB" w:rsidP="008930DB">
      <w:pPr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С 31 июля 2018г. вступили в силу изменения, внесенные Федеральным законом от 29.07.2017г. №236-ФЗ «О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платежах» в статью 32.2 КоАП РФ. В ее восьмой части уточнена обязанность уполномоченных органов (банк или иная кредитная организация, организация федеральной почтовой связи, платежный агент, осуществляющий деятельность по приему платежей) после уплаты административного штрафа лицом, привлеченным к административной ответственности, направить информацию об уплате административного штрафа в Государственную информационную систему о государственных и муниципальных платежах, предусмотренную Федеральным законом от 27 июля 2010 года №210-ФЗ «Об организации предоставления государственных и муниципальных услуг». Теперь такие уполномоченные органы должны будут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сроки, предусмотренные Федеральным законом от 27 июля 2010 года №210-ФЗ, то есть:</w:t>
      </w: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не позднее дня приема к исполнению соответствующего распоряжения;</w:t>
      </w:r>
    </w:p>
    <w:p w:rsidR="009C333C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при приеме к исполнению распоряжения о переводе денежных средств после 21 часа по местному времени — не позднее дня, следующего за днем приема к исполнению соответствующего распоряжения.</w:t>
      </w: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930DB" w:rsidRPr="008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4E26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8"/>
    <w:rsid w:val="00000B58"/>
    <w:rsid w:val="000A2748"/>
    <w:rsid w:val="001D2F85"/>
    <w:rsid w:val="001E5438"/>
    <w:rsid w:val="00276214"/>
    <w:rsid w:val="002C36DC"/>
    <w:rsid w:val="002D6B28"/>
    <w:rsid w:val="002F23E3"/>
    <w:rsid w:val="00356578"/>
    <w:rsid w:val="0036527A"/>
    <w:rsid w:val="0039044D"/>
    <w:rsid w:val="003D2E88"/>
    <w:rsid w:val="003E62B4"/>
    <w:rsid w:val="004902CB"/>
    <w:rsid w:val="00562AA9"/>
    <w:rsid w:val="00565D51"/>
    <w:rsid w:val="005B387B"/>
    <w:rsid w:val="0061658B"/>
    <w:rsid w:val="00675B04"/>
    <w:rsid w:val="006835A3"/>
    <w:rsid w:val="00685F8A"/>
    <w:rsid w:val="00763031"/>
    <w:rsid w:val="007906AA"/>
    <w:rsid w:val="0085347E"/>
    <w:rsid w:val="008930DB"/>
    <w:rsid w:val="009569AA"/>
    <w:rsid w:val="009C333C"/>
    <w:rsid w:val="00A26DB1"/>
    <w:rsid w:val="00A33086"/>
    <w:rsid w:val="00A821B6"/>
    <w:rsid w:val="00A9222A"/>
    <w:rsid w:val="00B44179"/>
    <w:rsid w:val="00B93AF5"/>
    <w:rsid w:val="00C16BA0"/>
    <w:rsid w:val="00C315CF"/>
    <w:rsid w:val="00D37856"/>
    <w:rsid w:val="00E2043D"/>
    <w:rsid w:val="00E339EA"/>
    <w:rsid w:val="00F32536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EF46-6798-45B5-A3C8-873D3A4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44179"/>
    <w:rPr>
      <w:rFonts w:ascii="Segoe UI" w:hAnsi="Segoe UI" w:cs="Segoe UI"/>
      <w:sz w:val="18"/>
      <w:szCs w:val="18"/>
    </w:rPr>
  </w:style>
  <w:style w:type="character" w:styleId="a6">
    <w:name w:val="Hyperlink"/>
    <w:basedOn w:val="a1"/>
    <w:uiPriority w:val="99"/>
    <w:unhideWhenUsed/>
    <w:rsid w:val="00A26DB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9C33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2018-09-06T08:44:00Z</cp:lastPrinted>
  <dcterms:created xsi:type="dcterms:W3CDTF">2018-09-07T01:39:00Z</dcterms:created>
  <dcterms:modified xsi:type="dcterms:W3CDTF">2018-09-07T01:39:00Z</dcterms:modified>
</cp:coreProperties>
</file>